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1" w:rsidRDefault="00332B61" w:rsidP="00332B61">
      <w:pPr>
        <w:pStyle w:val="En-tte"/>
        <w:tabs>
          <w:tab w:val="clear" w:pos="9072"/>
        </w:tabs>
        <w:ind w:left="-900" w:right="-803"/>
        <w:jc w:val="center"/>
      </w:pPr>
      <w:r w:rsidRPr="002B3ECB">
        <w:rPr>
          <w:sz w:val="20"/>
        </w:rPr>
        <w:object w:dxaOrig="2693" w:dyaOrig="1154">
          <v:shape id="_x0000_i1025" type="#_x0000_t75" style="width:1in;height:51.75pt" o:ole="">
            <v:imagedata r:id="rId5" o:title=""/>
          </v:shape>
          <o:OLEObject Type="Embed" ProgID="Paint.Picture" ShapeID="_x0000_i1025" DrawAspect="Content" ObjectID="_1457360410" r:id="rId6"/>
        </w:object>
      </w:r>
      <w:r w:rsidR="00A21C71">
        <w:t xml:space="preserve">   </w:t>
      </w:r>
      <w:r w:rsidR="005E3B3F">
        <w:t xml:space="preserve"> </w:t>
      </w:r>
      <w:r>
        <w:rPr>
          <w:rFonts w:ascii="Goudy Stout" w:hAnsi="Goudy Stout"/>
          <w:b/>
          <w:bCs/>
        </w:rPr>
        <w:t>ASSOCIATION SPORTIVE DE BERRE</w:t>
      </w:r>
      <w:r w:rsidR="005E3B3F">
        <w:rPr>
          <w:rFonts w:ascii="Goudy Stout" w:hAnsi="Goudy Stout"/>
          <w:b/>
          <w:bCs/>
        </w:rPr>
        <w:t xml:space="preserve">  </w:t>
      </w:r>
      <w:r w:rsidR="005E3B3F">
        <w:rPr>
          <w:noProof/>
          <w:sz w:val="20"/>
        </w:rPr>
        <w:drawing>
          <wp:inline distT="0" distB="0" distL="0" distR="0">
            <wp:extent cx="895350" cy="504825"/>
            <wp:effectExtent l="19050" t="0" r="0" b="0"/>
            <wp:docPr id="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32B61" w:rsidRDefault="00332B61" w:rsidP="00332B61">
      <w:pPr>
        <w:tabs>
          <w:tab w:val="left" w:pos="1440"/>
        </w:tabs>
        <w:ind w:left="-540" w:right="-1190" w:firstLine="540"/>
        <w:jc w:val="center"/>
        <w:outlineLvl w:val="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CLUB SPORTIF DU COMPLEXE DE BERRE</w:t>
      </w:r>
    </w:p>
    <w:p w:rsidR="00332B61" w:rsidRDefault="00332B61" w:rsidP="00332B61">
      <w:pPr>
        <w:tabs>
          <w:tab w:val="left" w:pos="1440"/>
        </w:tabs>
        <w:ind w:left="-540" w:right="-1190" w:firstLine="540"/>
        <w:jc w:val="center"/>
        <w:outlineLvl w:val="0"/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color w:val="FF0000"/>
          <w:sz w:val="22"/>
          <w:szCs w:val="22"/>
        </w:rPr>
        <w:t>Section Randonnée pédestre</w:t>
      </w:r>
    </w:p>
    <w:p w:rsidR="00332B61" w:rsidRDefault="00332B61" w:rsidP="00332B61">
      <w:pPr>
        <w:ind w:left="-540" w:right="-1190" w:firstLine="54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Siège Social : Stade de la Molle – 13130 BERRE L’Etang</w:t>
      </w:r>
    </w:p>
    <w:p w:rsidR="00332B61" w:rsidRDefault="00332B61" w:rsidP="00332B61">
      <w:pPr>
        <w:ind w:left="-540" w:right="-1190" w:firstLine="54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Tél. /Fax : 04.42.85.47.18</w:t>
      </w:r>
    </w:p>
    <w:p w:rsidR="005E3B3F" w:rsidRDefault="005E3B3F" w:rsidP="005E3B3F">
      <w:pPr>
        <w:ind w:left="-540" w:right="-285" w:firstLine="720"/>
        <w:rPr>
          <w:rFonts w:ascii="Arial Narrow" w:hAnsi="Arial Narrow"/>
          <w:b/>
          <w:bCs/>
          <w:sz w:val="22"/>
          <w:szCs w:val="22"/>
        </w:rPr>
      </w:pPr>
    </w:p>
    <w:p w:rsidR="005E3B3F" w:rsidRPr="00FC5992" w:rsidRDefault="00A21C71" w:rsidP="00A21C71">
      <w:pPr>
        <w:ind w:left="-540" w:right="-285" w:firstLine="5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</w:t>
      </w:r>
      <w:r w:rsidR="005E3B3F">
        <w:rPr>
          <w:rFonts w:ascii="Arial Narrow" w:hAnsi="Arial Narrow"/>
          <w:b/>
          <w:bCs/>
        </w:rPr>
        <w:t>C</w:t>
      </w:r>
      <w:r w:rsidR="005E3B3F" w:rsidRPr="00FC5992">
        <w:rPr>
          <w:rFonts w:ascii="Arial Narrow" w:hAnsi="Arial Narrow"/>
          <w:b/>
          <w:bCs/>
        </w:rPr>
        <w:t>lub FFRP n° 00885</w:t>
      </w:r>
      <w:r w:rsidR="005E3B3F">
        <w:rPr>
          <w:rFonts w:ascii="Arial Narrow" w:hAnsi="Arial Narrow"/>
          <w:b/>
          <w:bCs/>
        </w:rPr>
        <w:t xml:space="preserve">         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   </w:t>
      </w:r>
      <w:r w:rsidR="005E3B3F">
        <w:rPr>
          <w:rFonts w:ascii="Arial Narrow" w:hAnsi="Arial Narrow"/>
          <w:b/>
          <w:bCs/>
        </w:rPr>
        <w:t xml:space="preserve">Berre le : </w:t>
      </w:r>
      <w:r w:rsidR="00F824AC">
        <w:rPr>
          <w:rFonts w:ascii="Arial Narrow" w:hAnsi="Arial Narrow"/>
          <w:b/>
          <w:bCs/>
        </w:rPr>
        <w:t>3 février 2014</w:t>
      </w:r>
    </w:p>
    <w:p w:rsidR="005E3B3F" w:rsidRPr="00FC5992" w:rsidRDefault="005E3B3F" w:rsidP="00A21C71">
      <w:pPr>
        <w:ind w:left="-540" w:right="-285" w:firstLine="720"/>
        <w:rPr>
          <w:rFonts w:ascii="Arial Narrow" w:hAnsi="Arial Narrow"/>
          <w:b/>
          <w:bCs/>
        </w:rPr>
      </w:pPr>
      <w:r w:rsidRPr="00FC5992">
        <w:rPr>
          <w:rFonts w:ascii="Arial Narrow" w:hAnsi="Arial Narrow"/>
          <w:b/>
          <w:bCs/>
        </w:rPr>
        <w:t xml:space="preserve">                                                                                                   </w:t>
      </w:r>
    </w:p>
    <w:p w:rsidR="005E3B3F" w:rsidRDefault="00A21C71" w:rsidP="00A21C71">
      <w:pPr>
        <w:ind w:right="-285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</w:t>
      </w:r>
      <w:r w:rsidR="005E3B3F" w:rsidRPr="00FC5992">
        <w:rPr>
          <w:rFonts w:ascii="Arial Narrow" w:hAnsi="Arial Narrow"/>
          <w:b/>
          <w:bCs/>
        </w:rPr>
        <w:t>Agrément Sport du Ministère des Sport</w:t>
      </w:r>
      <w:r w:rsidR="005E3B3F">
        <w:rPr>
          <w:rFonts w:ascii="Arial Narrow" w:hAnsi="Arial Narrow"/>
          <w:b/>
          <w:bCs/>
        </w:rPr>
        <w:tab/>
      </w:r>
      <w:r w:rsidR="005E3B3F">
        <w:rPr>
          <w:rFonts w:ascii="Arial Narrow" w:hAnsi="Arial Narrow"/>
          <w:b/>
          <w:bCs/>
        </w:rPr>
        <w:tab/>
      </w:r>
      <w:r w:rsidR="005E3B3F">
        <w:rPr>
          <w:rFonts w:ascii="Arial Narrow" w:hAnsi="Arial Narrow"/>
          <w:b/>
          <w:bCs/>
        </w:rPr>
        <w:tab/>
        <w:t xml:space="preserve">          </w:t>
      </w:r>
      <w:r>
        <w:rPr>
          <w:rFonts w:ascii="Arial Narrow" w:hAnsi="Arial Narrow"/>
          <w:b/>
          <w:bCs/>
        </w:rPr>
        <w:t xml:space="preserve">             </w:t>
      </w:r>
      <w:r w:rsidR="005E3B3F" w:rsidRPr="00FC5992">
        <w:rPr>
          <w:rFonts w:ascii="Arial Narrow" w:hAnsi="Arial Narrow"/>
          <w:b/>
          <w:bCs/>
        </w:rPr>
        <w:t>Immatriculation Tourisme</w:t>
      </w:r>
    </w:p>
    <w:p w:rsidR="005E3B3F" w:rsidRPr="00FC5992" w:rsidRDefault="00A21C71" w:rsidP="00A21C71">
      <w:pPr>
        <w:ind w:right="-285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</w:t>
      </w:r>
      <w:r w:rsidR="005E3B3F" w:rsidRPr="00FC5992">
        <w:rPr>
          <w:rFonts w:ascii="Arial Narrow" w:hAnsi="Arial Narrow"/>
          <w:b/>
          <w:bCs/>
        </w:rPr>
        <w:t>N° 127 3/82</w:t>
      </w:r>
      <w:r w:rsidR="005E3B3F">
        <w:rPr>
          <w:rFonts w:ascii="Arial Narrow" w:hAnsi="Arial Narrow"/>
          <w:b/>
          <w:bCs/>
        </w:rPr>
        <w:tab/>
      </w:r>
      <w:r w:rsidR="005E3B3F">
        <w:rPr>
          <w:rFonts w:ascii="Arial Narrow" w:hAnsi="Arial Narrow"/>
          <w:b/>
          <w:bCs/>
        </w:rPr>
        <w:tab/>
      </w:r>
      <w:r w:rsidR="005E3B3F">
        <w:rPr>
          <w:rFonts w:ascii="Arial Narrow" w:hAnsi="Arial Narrow"/>
          <w:b/>
          <w:bCs/>
        </w:rPr>
        <w:tab/>
      </w:r>
      <w:r w:rsidR="005E3B3F">
        <w:rPr>
          <w:rFonts w:ascii="Arial Narrow" w:hAnsi="Arial Narrow"/>
          <w:b/>
          <w:bCs/>
        </w:rPr>
        <w:tab/>
      </w:r>
      <w:r w:rsidR="005E3B3F">
        <w:rPr>
          <w:rFonts w:ascii="Arial Narrow" w:hAnsi="Arial Narrow"/>
          <w:b/>
          <w:bCs/>
        </w:rPr>
        <w:tab/>
      </w:r>
      <w:r w:rsidR="005E3B3F">
        <w:rPr>
          <w:rFonts w:ascii="Arial Narrow" w:hAnsi="Arial Narrow"/>
          <w:b/>
          <w:bCs/>
        </w:rPr>
        <w:tab/>
      </w:r>
      <w:r w:rsidR="005E3B3F">
        <w:rPr>
          <w:rFonts w:ascii="Arial Narrow" w:hAnsi="Arial Narrow"/>
          <w:b/>
          <w:bCs/>
        </w:rPr>
        <w:tab/>
        <w:t xml:space="preserve">          </w:t>
      </w:r>
      <w:r>
        <w:rPr>
          <w:rFonts w:ascii="Arial Narrow" w:hAnsi="Arial Narrow"/>
          <w:b/>
          <w:bCs/>
        </w:rPr>
        <w:t xml:space="preserve">             </w:t>
      </w:r>
      <w:r w:rsidR="005E3B3F" w:rsidRPr="00FC5992">
        <w:rPr>
          <w:rFonts w:ascii="Arial Narrow" w:hAnsi="Arial Narrow"/>
          <w:b/>
          <w:bCs/>
        </w:rPr>
        <w:t>IM075100382</w:t>
      </w:r>
    </w:p>
    <w:p w:rsidR="00332B61" w:rsidRDefault="00A71A96" w:rsidP="002D1A36">
      <w:pPr>
        <w:jc w:val="center"/>
        <w:rPr>
          <w:rFonts w:ascii="Book Antiqua" w:hAnsi="Book Antiqua"/>
          <w:b/>
          <w:bCs/>
          <w:shadow/>
          <w:sz w:val="52"/>
          <w:szCs w:val="52"/>
        </w:rPr>
      </w:pPr>
      <w:r>
        <w:rPr>
          <w:rFonts w:ascii="Book Antiqua" w:hAnsi="Book Antiqua"/>
          <w:b/>
          <w:bCs/>
          <w:shadow/>
          <w:noProof/>
          <w:sz w:val="52"/>
          <w:szCs w:val="52"/>
          <w:lang w:eastAsia="en-US"/>
        </w:rPr>
        <w:pict>
          <v:roundrect id="_x0000_s1028" style="position:absolute;left:0;text-align:left;margin-left:0;margin-top:.55pt;width:214.25pt;height:37.65pt;z-index:251660288;mso-width-percent:400;mso-position-horizontal:center;mso-width-percent:400;mso-width-relative:margin;mso-height-relative:margin" arcsize="10923f" fillcolor="#95b3d7 [1940]" strokecolor="yellow">
            <v:shadow type="double" opacity=".5" color2="shadow add(102)" offset="-3pt,-3pt" offset2="-6pt,-6pt"/>
            <o:extrusion v:ext="view" backdepth="1in" color="#ffc000" on="t" viewpoint="-34.72222mm,34.72222mm" viewpointorigin="-.5,.5" skewangle="45" lightposition="-50000" lightposition2="50000" type="perspective"/>
            <v:textbox>
              <w:txbxContent>
                <w:p w:rsidR="00F824AC" w:rsidRPr="003049C3" w:rsidRDefault="00F824AC" w:rsidP="00F824AC">
                  <w:pPr>
                    <w:jc w:val="center"/>
                    <w:rPr>
                      <w:b/>
                      <w:color w:val="FFFF00"/>
                    </w:rPr>
                  </w:pPr>
                  <w:r w:rsidRPr="003049C3">
                    <w:rPr>
                      <w:b/>
                      <w:color w:val="FFFF00"/>
                    </w:rPr>
                    <w:t>FORMATION MODULE DE BASE</w:t>
                  </w:r>
                </w:p>
                <w:p w:rsidR="00F824AC" w:rsidRPr="003049C3" w:rsidRDefault="00F824AC" w:rsidP="00F824AC">
                  <w:pPr>
                    <w:jc w:val="center"/>
                    <w:rPr>
                      <w:b/>
                      <w:color w:val="FFFF00"/>
                    </w:rPr>
                  </w:pPr>
                  <w:r w:rsidRPr="003049C3">
                    <w:rPr>
                      <w:b/>
                      <w:color w:val="FFFF00"/>
                    </w:rPr>
                    <w:t>HABILITATION  AU  SA1</w:t>
                  </w:r>
                </w:p>
              </w:txbxContent>
            </v:textbox>
          </v:roundrect>
        </w:pict>
      </w:r>
      <w:r w:rsidR="00D451D7">
        <w:rPr>
          <w:rFonts w:ascii="Book Antiqua" w:hAnsi="Book Antiqua"/>
          <w:b/>
          <w:bCs/>
          <w:shadow/>
          <w:noProof/>
          <w:color w:val="002060"/>
          <w:sz w:val="32"/>
          <w:szCs w:val="32"/>
        </w:rPr>
        <w:drawing>
          <wp:inline distT="0" distB="0" distL="0" distR="0">
            <wp:extent cx="7110730" cy="2243455"/>
            <wp:effectExtent l="19050" t="0" r="0" b="0"/>
            <wp:docPr id="2" name="Image 0" descr="biabaux bannie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baux banniere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243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753C5" w:rsidRDefault="004753C5" w:rsidP="002D1A36">
      <w:pPr>
        <w:jc w:val="center"/>
        <w:rPr>
          <w:rFonts w:ascii="Book Antiqua" w:hAnsi="Book Antiqua"/>
          <w:b/>
          <w:bCs/>
          <w:shadow/>
          <w:color w:val="002060"/>
          <w:sz w:val="32"/>
          <w:szCs w:val="32"/>
        </w:rPr>
      </w:pPr>
    </w:p>
    <w:p w:rsidR="00843280" w:rsidRDefault="00B62E16" w:rsidP="00D451D7">
      <w:p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color w:val="002060"/>
        </w:rPr>
        <w:t xml:space="preserve"> </w:t>
      </w:r>
      <w:r w:rsidR="00D451D7">
        <w:rPr>
          <w:rFonts w:ascii="Book Antiqua" w:hAnsi="Book Antiqua"/>
          <w:b/>
          <w:i/>
          <w:color w:val="002060"/>
        </w:rPr>
        <w:t xml:space="preserve">Pour l'habilitation  SA1, nous passerons 2 jours </w:t>
      </w:r>
      <w:r w:rsidR="00E51140">
        <w:rPr>
          <w:rFonts w:ascii="Book Antiqua" w:hAnsi="Book Antiqua"/>
          <w:b/>
          <w:i/>
          <w:color w:val="002060"/>
        </w:rPr>
        <w:t xml:space="preserve">du 4 au 5 avril ( Début des cours 8h00 ) </w:t>
      </w:r>
      <w:r w:rsidR="00D451D7">
        <w:rPr>
          <w:rFonts w:ascii="Book Antiqua" w:hAnsi="Book Antiqua"/>
          <w:b/>
          <w:i/>
          <w:color w:val="002060"/>
        </w:rPr>
        <w:t xml:space="preserve">au </w:t>
      </w:r>
      <w:r>
        <w:rPr>
          <w:rFonts w:ascii="Book Antiqua" w:hAnsi="Book Antiqua"/>
          <w:b/>
          <w:i/>
          <w:color w:val="002060"/>
        </w:rPr>
        <w:t xml:space="preserve">  </w:t>
      </w:r>
      <w:hyperlink r:id="rId9" w:history="1">
        <w:r w:rsidR="00D451D7">
          <w:rPr>
            <w:rStyle w:val="Lienhypertexte"/>
            <w:rFonts w:ascii="Book Antiqua" w:hAnsi="Book Antiqua"/>
            <w:b/>
            <w:i/>
          </w:rPr>
          <w:t>C</w:t>
        </w:r>
        <w:r w:rsidR="00D451D7" w:rsidRPr="00D451D7">
          <w:rPr>
            <w:rStyle w:val="Lienhypertexte"/>
            <w:rFonts w:ascii="Book Antiqua" w:hAnsi="Book Antiqua"/>
            <w:b/>
            <w:i/>
          </w:rPr>
          <w:t>entre de Vacances de Biabaux</w:t>
        </w:r>
      </w:hyperlink>
      <w:r w:rsidR="00D451D7">
        <w:rPr>
          <w:rFonts w:ascii="Book Antiqua" w:hAnsi="Book Antiqua"/>
          <w:b/>
          <w:i/>
          <w:color w:val="002060"/>
        </w:rPr>
        <w:t>, centre aménage dans les bâtimen</w:t>
      </w:r>
      <w:r w:rsidR="00E51140">
        <w:rPr>
          <w:rFonts w:ascii="Book Antiqua" w:hAnsi="Book Antiqua"/>
          <w:b/>
          <w:i/>
          <w:color w:val="002060"/>
        </w:rPr>
        <w:t>ts d'une ancienne mine de soufre sur la commune de St-Michel l'Observatoire</w:t>
      </w:r>
      <w:r w:rsidR="00D451D7">
        <w:rPr>
          <w:rFonts w:ascii="Book Antiqua" w:hAnsi="Book Antiqua"/>
          <w:b/>
          <w:i/>
          <w:color w:val="002060"/>
        </w:rPr>
        <w:t>.</w:t>
      </w:r>
    </w:p>
    <w:p w:rsidR="00D451D7" w:rsidRDefault="00D451D7" w:rsidP="002B53BE">
      <w:p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color w:val="002060"/>
        </w:rPr>
        <w:t>La r</w:t>
      </w:r>
      <w:r w:rsidR="00616AA8">
        <w:rPr>
          <w:rFonts w:ascii="Book Antiqua" w:hAnsi="Book Antiqua"/>
          <w:b/>
          <w:i/>
          <w:color w:val="002060"/>
        </w:rPr>
        <w:t xml:space="preserve">égion est très </w:t>
      </w:r>
      <w:r w:rsidR="00F824AC">
        <w:rPr>
          <w:rFonts w:ascii="Book Antiqua" w:hAnsi="Book Antiqua"/>
          <w:b/>
          <w:i/>
          <w:color w:val="002060"/>
        </w:rPr>
        <w:t>prisée</w:t>
      </w:r>
      <w:r w:rsidR="00E51140">
        <w:rPr>
          <w:rFonts w:ascii="Book Antiqua" w:hAnsi="Book Antiqua"/>
          <w:b/>
          <w:i/>
          <w:color w:val="002060"/>
        </w:rPr>
        <w:t xml:space="preserve"> pour sa flore et son histoire </w:t>
      </w:r>
      <w:r w:rsidR="00723BD1">
        <w:rPr>
          <w:rFonts w:ascii="Book Antiqua" w:hAnsi="Book Antiqua"/>
          <w:b/>
          <w:i/>
          <w:color w:val="002060"/>
        </w:rPr>
        <w:t>et comporte de nombreux points d'intérêt touristique.</w:t>
      </w:r>
    </w:p>
    <w:p w:rsidR="00723BD1" w:rsidRDefault="00A71A96" w:rsidP="00723BD1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0" w:history="1">
        <w:r w:rsidR="00723BD1" w:rsidRPr="00723BD1">
          <w:rPr>
            <w:rStyle w:val="Lienhypertexte"/>
            <w:rFonts w:ascii="Book Antiqua" w:hAnsi="Book Antiqua"/>
            <w:b/>
            <w:i/>
          </w:rPr>
          <w:t>Notre Dame d'Ubage</w:t>
        </w:r>
      </w:hyperlink>
      <w:r w:rsidR="00723BD1" w:rsidRPr="00723BD1">
        <w:rPr>
          <w:rFonts w:ascii="Book Antiqua" w:hAnsi="Book Antiqua"/>
          <w:b/>
          <w:i/>
          <w:color w:val="002060"/>
        </w:rPr>
        <w:t>.</w:t>
      </w:r>
    </w:p>
    <w:p w:rsidR="00723BD1" w:rsidRDefault="00A71A96" w:rsidP="00723BD1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1" w:history="1">
        <w:r w:rsidR="00723BD1" w:rsidRPr="00723BD1">
          <w:rPr>
            <w:rStyle w:val="Lienhypertexte"/>
            <w:rFonts w:ascii="Book Antiqua" w:hAnsi="Book Antiqua"/>
            <w:b/>
            <w:i/>
          </w:rPr>
          <w:t>Villeneuve et la Roche Amere.</w:t>
        </w:r>
      </w:hyperlink>
    </w:p>
    <w:p w:rsidR="00723BD1" w:rsidRPr="00723BD1" w:rsidRDefault="00A71A96" w:rsidP="00723BD1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2" w:history="1">
        <w:r w:rsidR="00723BD1" w:rsidRPr="00723BD1">
          <w:rPr>
            <w:rStyle w:val="Lienhypertexte"/>
            <w:rFonts w:ascii="Book Antiqua" w:hAnsi="Book Antiqua"/>
            <w:b/>
            <w:i/>
          </w:rPr>
          <w:t>La ville de Volx.</w:t>
        </w:r>
      </w:hyperlink>
    </w:p>
    <w:p w:rsidR="00723BD1" w:rsidRDefault="00A71A9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3" w:history="1">
        <w:r w:rsidR="00723BD1" w:rsidRPr="00723BD1">
          <w:rPr>
            <w:rStyle w:val="Lienhypertexte"/>
            <w:rFonts w:ascii="Book Antiqua" w:hAnsi="Book Antiqua"/>
            <w:b/>
            <w:i/>
          </w:rPr>
          <w:t>Saint  Maine.</w:t>
        </w:r>
      </w:hyperlink>
    </w:p>
    <w:p w:rsidR="00723BD1" w:rsidRDefault="00A71A9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4" w:history="1">
        <w:r w:rsidR="00723BD1" w:rsidRPr="00723BD1">
          <w:rPr>
            <w:rStyle w:val="Lienhypertexte"/>
            <w:rFonts w:ascii="Book Antiqua" w:hAnsi="Book Antiqua"/>
            <w:b/>
            <w:i/>
          </w:rPr>
          <w:t>La rivière Le  Largue.</w:t>
        </w:r>
      </w:hyperlink>
    </w:p>
    <w:p w:rsidR="00723BD1" w:rsidRDefault="00A71A9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5" w:history="1">
        <w:r w:rsidR="00723BD1" w:rsidRPr="00723BD1">
          <w:rPr>
            <w:rStyle w:val="Lienhypertexte"/>
            <w:rFonts w:ascii="Book Antiqua" w:hAnsi="Book Antiqua"/>
            <w:b/>
            <w:i/>
          </w:rPr>
          <w:t>Dauphin.</w:t>
        </w:r>
      </w:hyperlink>
    </w:p>
    <w:p w:rsidR="00346758" w:rsidRDefault="00A71A9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6" w:history="1">
        <w:r w:rsidR="00346758" w:rsidRPr="00346758">
          <w:rPr>
            <w:rStyle w:val="Lienhypertexte"/>
            <w:rFonts w:ascii="Book Antiqua" w:hAnsi="Book Antiqua"/>
            <w:b/>
            <w:i/>
          </w:rPr>
          <w:t>Les mines de charbon Bois d'Asson.</w:t>
        </w:r>
      </w:hyperlink>
    </w:p>
    <w:p w:rsidR="00346758" w:rsidRDefault="00A71A9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7" w:history="1">
        <w:r w:rsidR="00346758" w:rsidRPr="00346758">
          <w:rPr>
            <w:rStyle w:val="Lienhypertexte"/>
            <w:rFonts w:ascii="Book Antiqua" w:hAnsi="Book Antiqua"/>
            <w:b/>
            <w:i/>
          </w:rPr>
          <w:t>Foret Domaniale de Pélissier ( Stockage gaz et hydrocarbures )</w:t>
        </w:r>
      </w:hyperlink>
      <w:r w:rsidR="00E00BAF">
        <w:rPr>
          <w:rFonts w:ascii="Book Antiqua" w:hAnsi="Book Antiqua"/>
          <w:b/>
          <w:i/>
          <w:color w:val="002060"/>
        </w:rPr>
        <w:t>.</w:t>
      </w:r>
    </w:p>
    <w:p w:rsidR="00E00BAF" w:rsidRDefault="00A71A9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8" w:history="1">
        <w:r w:rsidR="00E00BAF" w:rsidRPr="00E00BAF">
          <w:rPr>
            <w:rStyle w:val="Lienhypertexte"/>
            <w:rFonts w:ascii="Book Antiqua" w:hAnsi="Book Antiqua"/>
            <w:b/>
            <w:i/>
          </w:rPr>
          <w:t>Saint Michel l'Observatoire.</w:t>
        </w:r>
      </w:hyperlink>
    </w:p>
    <w:p w:rsidR="00E00BAF" w:rsidRDefault="00A71A9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hyperlink r:id="rId19" w:history="1">
        <w:r w:rsidR="00E00BAF" w:rsidRPr="00E00BAF">
          <w:rPr>
            <w:rStyle w:val="Lienhypertexte"/>
            <w:rFonts w:ascii="Book Antiqua" w:hAnsi="Book Antiqua"/>
            <w:b/>
            <w:i/>
          </w:rPr>
          <w:t>Etc……</w:t>
        </w:r>
      </w:hyperlink>
    </w:p>
    <w:p w:rsidR="00E00BAF" w:rsidRDefault="00E00BAF" w:rsidP="008A6097">
      <w:pPr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color w:val="002060"/>
        </w:rPr>
        <w:t xml:space="preserve">Pour ça, nous effectuerons un parcours au sud </w:t>
      </w:r>
      <w:r w:rsidR="00A01B74">
        <w:rPr>
          <w:rFonts w:ascii="Book Antiqua" w:hAnsi="Book Antiqua"/>
          <w:b/>
          <w:i/>
          <w:color w:val="002060"/>
        </w:rPr>
        <w:t xml:space="preserve">de Dauphin, départ de la </w:t>
      </w:r>
      <w:proofErr w:type="spellStart"/>
      <w:r w:rsidR="00A01B74">
        <w:rPr>
          <w:rFonts w:ascii="Book Antiqua" w:hAnsi="Book Antiqua"/>
          <w:b/>
          <w:i/>
          <w:color w:val="002060"/>
        </w:rPr>
        <w:t>rando</w:t>
      </w:r>
      <w:proofErr w:type="spellEnd"/>
      <w:r w:rsidR="00A01B74">
        <w:rPr>
          <w:rFonts w:ascii="Book Antiqua" w:hAnsi="Book Antiqua"/>
          <w:b/>
          <w:i/>
          <w:color w:val="002060"/>
        </w:rPr>
        <w:t xml:space="preserve"> au nord du lieu-dit</w:t>
      </w:r>
      <w:r w:rsidR="008A6097">
        <w:rPr>
          <w:rFonts w:ascii="Book Antiqua" w:hAnsi="Book Antiqua"/>
          <w:b/>
          <w:i/>
          <w:color w:val="002060"/>
        </w:rPr>
        <w:t xml:space="preserve"> </w:t>
      </w:r>
    </w:p>
    <w:p w:rsidR="008A6097" w:rsidRDefault="008A6097" w:rsidP="008A6097">
      <w:pPr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color w:val="002060"/>
        </w:rPr>
        <w:t>" Le Bas Beauregard ".</w:t>
      </w:r>
    </w:p>
    <w:p w:rsidR="008A6097" w:rsidRDefault="008A6097" w:rsidP="008A6097">
      <w:pPr>
        <w:rPr>
          <w:rFonts w:ascii="Book Antiqua" w:hAnsi="Book Antiqua"/>
          <w:b/>
          <w:i/>
          <w:color w:val="002060"/>
        </w:rPr>
      </w:pPr>
    </w:p>
    <w:p w:rsidR="00E00BAF" w:rsidRDefault="00E00BAF" w:rsidP="00E00BAF">
      <w:pPr>
        <w:pStyle w:val="Paragraphedeliste"/>
        <w:numPr>
          <w:ilvl w:val="0"/>
          <w:numId w:val="6"/>
        </w:numPr>
        <w:spacing w:after="100" w:afterAutospacing="1"/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color w:val="002060"/>
        </w:rPr>
        <w:t>Distance = 8.674 km.</w:t>
      </w:r>
    </w:p>
    <w:p w:rsidR="00E00BAF" w:rsidRDefault="00A01B74" w:rsidP="00E00BA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color w:val="002060"/>
        </w:rPr>
        <w:t>Dénivelé cumulé = 403 mètres.</w:t>
      </w:r>
    </w:p>
    <w:p w:rsidR="00A01B74" w:rsidRDefault="00A01B74" w:rsidP="00E00BA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color w:val="002060"/>
        </w:rPr>
        <w:t>Durée hors pauses = 2h 45.</w:t>
      </w:r>
    </w:p>
    <w:p w:rsidR="00A01B74" w:rsidRDefault="00A01B74" w:rsidP="00E00BA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color w:val="002060"/>
        </w:rPr>
        <w:t>Vitesse moyenne = 3.3 km/h.</w:t>
      </w:r>
    </w:p>
    <w:p w:rsidR="00346758" w:rsidRPr="00346758" w:rsidRDefault="00B62E16" w:rsidP="00B62E16">
      <w:pPr>
        <w:spacing w:before="100" w:beforeAutospacing="1" w:after="100" w:afterAutospacing="1"/>
        <w:jc w:val="center"/>
        <w:rPr>
          <w:rFonts w:ascii="Book Antiqua" w:hAnsi="Book Antiqua"/>
          <w:b/>
          <w:i/>
          <w:color w:val="002060"/>
        </w:rPr>
      </w:pPr>
      <w:r>
        <w:rPr>
          <w:rFonts w:ascii="Book Antiqua" w:hAnsi="Book Antiqua"/>
          <w:b/>
          <w:i/>
          <w:noProof/>
          <w:color w:val="002060"/>
        </w:rPr>
        <w:drawing>
          <wp:inline distT="0" distB="0" distL="0" distR="0">
            <wp:extent cx="638175" cy="701993"/>
            <wp:effectExtent l="57150" t="19050" r="9525" b="0"/>
            <wp:docPr id="11" name="Image 10" descr="80px-Blason_Dauphi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px-Blason_Dauphin_svg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69" cy="704626"/>
                    </a:xfrm>
                    <a:prstGeom prst="rect">
                      <a:avLst/>
                    </a:prstGeom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sectPr w:rsidR="00346758" w:rsidRPr="00346758" w:rsidSect="00A21C71">
      <w:pgSz w:w="11906" w:h="16838" w:code="9"/>
      <w:pgMar w:top="0" w:right="282" w:bottom="0" w:left="426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75pt;height:8.25pt;visibility:visible;mso-wrap-style:square" o:bullet="t">
        <v:imagedata r:id="rId1" o:title=""/>
      </v:shape>
    </w:pict>
  </w:numPicBullet>
  <w:abstractNum w:abstractNumId="0">
    <w:nsid w:val="073A63E1"/>
    <w:multiLevelType w:val="hybridMultilevel"/>
    <w:tmpl w:val="E1E6B762"/>
    <w:lvl w:ilvl="0" w:tplc="DFF20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4B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8E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45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22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60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AB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A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AC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CF447D"/>
    <w:multiLevelType w:val="hybridMultilevel"/>
    <w:tmpl w:val="55C26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5CB5"/>
    <w:multiLevelType w:val="hybridMultilevel"/>
    <w:tmpl w:val="B2EED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1077B"/>
    <w:multiLevelType w:val="hybridMultilevel"/>
    <w:tmpl w:val="778EF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15815"/>
    <w:multiLevelType w:val="multilevel"/>
    <w:tmpl w:val="EF1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A492B"/>
    <w:multiLevelType w:val="hybridMultilevel"/>
    <w:tmpl w:val="516E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1F3A"/>
    <w:rsid w:val="00052725"/>
    <w:rsid w:val="000905EF"/>
    <w:rsid w:val="000A33F1"/>
    <w:rsid w:val="000A5CED"/>
    <w:rsid w:val="000C6B89"/>
    <w:rsid w:val="00153D8D"/>
    <w:rsid w:val="00154618"/>
    <w:rsid w:val="0015635F"/>
    <w:rsid w:val="001A1B06"/>
    <w:rsid w:val="00261F3A"/>
    <w:rsid w:val="002B25BC"/>
    <w:rsid w:val="002B3ECB"/>
    <w:rsid w:val="002B53BE"/>
    <w:rsid w:val="002C1383"/>
    <w:rsid w:val="002D1A36"/>
    <w:rsid w:val="002D7C51"/>
    <w:rsid w:val="003049C3"/>
    <w:rsid w:val="00332B61"/>
    <w:rsid w:val="00346758"/>
    <w:rsid w:val="003806C8"/>
    <w:rsid w:val="0039521C"/>
    <w:rsid w:val="003D4B37"/>
    <w:rsid w:val="003E6EFD"/>
    <w:rsid w:val="003F37FD"/>
    <w:rsid w:val="004167E4"/>
    <w:rsid w:val="00430D54"/>
    <w:rsid w:val="00437ED5"/>
    <w:rsid w:val="00450EC0"/>
    <w:rsid w:val="004753C5"/>
    <w:rsid w:val="004A1E9D"/>
    <w:rsid w:val="004A2A30"/>
    <w:rsid w:val="004C7EC1"/>
    <w:rsid w:val="00527A7A"/>
    <w:rsid w:val="005639D5"/>
    <w:rsid w:val="00564895"/>
    <w:rsid w:val="005739FD"/>
    <w:rsid w:val="005C19CB"/>
    <w:rsid w:val="005E3B3F"/>
    <w:rsid w:val="00616AA8"/>
    <w:rsid w:val="00620754"/>
    <w:rsid w:val="006360B2"/>
    <w:rsid w:val="00642173"/>
    <w:rsid w:val="00643A27"/>
    <w:rsid w:val="00655D71"/>
    <w:rsid w:val="006A0C24"/>
    <w:rsid w:val="006E3C02"/>
    <w:rsid w:val="00723BD1"/>
    <w:rsid w:val="0073333D"/>
    <w:rsid w:val="007E4D89"/>
    <w:rsid w:val="00843280"/>
    <w:rsid w:val="00844631"/>
    <w:rsid w:val="008A6097"/>
    <w:rsid w:val="008E7C7E"/>
    <w:rsid w:val="008F7333"/>
    <w:rsid w:val="009322C3"/>
    <w:rsid w:val="00945583"/>
    <w:rsid w:val="00950029"/>
    <w:rsid w:val="00972CC5"/>
    <w:rsid w:val="00974FE7"/>
    <w:rsid w:val="00984595"/>
    <w:rsid w:val="009A6728"/>
    <w:rsid w:val="009B5788"/>
    <w:rsid w:val="009B68B8"/>
    <w:rsid w:val="009C56E3"/>
    <w:rsid w:val="00A01B74"/>
    <w:rsid w:val="00A11926"/>
    <w:rsid w:val="00A122EF"/>
    <w:rsid w:val="00A21C71"/>
    <w:rsid w:val="00A71A96"/>
    <w:rsid w:val="00A83C08"/>
    <w:rsid w:val="00A8596E"/>
    <w:rsid w:val="00AF070B"/>
    <w:rsid w:val="00B02E26"/>
    <w:rsid w:val="00B0690D"/>
    <w:rsid w:val="00B121FF"/>
    <w:rsid w:val="00B21BFA"/>
    <w:rsid w:val="00B45126"/>
    <w:rsid w:val="00B459CA"/>
    <w:rsid w:val="00B62B78"/>
    <w:rsid w:val="00B62E16"/>
    <w:rsid w:val="00B869E7"/>
    <w:rsid w:val="00B91D05"/>
    <w:rsid w:val="00BC2A0C"/>
    <w:rsid w:val="00BE2678"/>
    <w:rsid w:val="00C07D7C"/>
    <w:rsid w:val="00C17F06"/>
    <w:rsid w:val="00C206F4"/>
    <w:rsid w:val="00C269D9"/>
    <w:rsid w:val="00C62144"/>
    <w:rsid w:val="00C907A8"/>
    <w:rsid w:val="00CB3A3C"/>
    <w:rsid w:val="00CC0C13"/>
    <w:rsid w:val="00CC1188"/>
    <w:rsid w:val="00CE52BC"/>
    <w:rsid w:val="00D06D42"/>
    <w:rsid w:val="00D451D7"/>
    <w:rsid w:val="00D53720"/>
    <w:rsid w:val="00D61AF5"/>
    <w:rsid w:val="00D646A8"/>
    <w:rsid w:val="00DA337B"/>
    <w:rsid w:val="00DB4D03"/>
    <w:rsid w:val="00DD5543"/>
    <w:rsid w:val="00E00BAF"/>
    <w:rsid w:val="00E10E98"/>
    <w:rsid w:val="00E11EE9"/>
    <w:rsid w:val="00E13E6E"/>
    <w:rsid w:val="00E27098"/>
    <w:rsid w:val="00E51140"/>
    <w:rsid w:val="00E57634"/>
    <w:rsid w:val="00E6416A"/>
    <w:rsid w:val="00EA631D"/>
    <w:rsid w:val="00EA79EE"/>
    <w:rsid w:val="00EC5703"/>
    <w:rsid w:val="00F16032"/>
    <w:rsid w:val="00F2682F"/>
    <w:rsid w:val="00F601B8"/>
    <w:rsid w:val="00F61A38"/>
    <w:rsid w:val="00F67ABB"/>
    <w:rsid w:val="00F72AC2"/>
    <w:rsid w:val="00F824AC"/>
    <w:rsid w:val="00FD269C"/>
    <w:rsid w:val="00FD74C1"/>
    <w:rsid w:val="00FE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0]" strokecolor="yellow" extrusion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art">
    <w:name w:val="textart"/>
    <w:basedOn w:val="Normal"/>
    <w:rsid w:val="00261F3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3A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0A5CE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5CED"/>
    <w:rPr>
      <w:b/>
      <w:bCs/>
    </w:rPr>
  </w:style>
  <w:style w:type="paragraph" w:styleId="Paragraphedeliste">
    <w:name w:val="List Paragraph"/>
    <w:basedOn w:val="Normal"/>
    <w:uiPriority w:val="34"/>
    <w:qFormat/>
    <w:rsid w:val="005739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3A27"/>
    <w:rPr>
      <w:color w:val="0000FF"/>
      <w:u w:val="single"/>
    </w:rPr>
  </w:style>
  <w:style w:type="character" w:customStyle="1" w:styleId="romain1">
    <w:name w:val="romain1"/>
    <w:basedOn w:val="Policepardfaut"/>
    <w:rsid w:val="00643A27"/>
    <w:rPr>
      <w:smallCaps/>
    </w:rPr>
  </w:style>
  <w:style w:type="character" w:customStyle="1" w:styleId="citecrochet1">
    <w:name w:val="cite_crochet1"/>
    <w:basedOn w:val="Policepardfaut"/>
    <w:rsid w:val="00643A27"/>
    <w:rPr>
      <w:vanish/>
      <w:webHidden w:val="0"/>
      <w:specVanish w:val="0"/>
    </w:rPr>
  </w:style>
  <w:style w:type="paragraph" w:styleId="En-tte">
    <w:name w:val="header"/>
    <w:basedOn w:val="Normal"/>
    <w:link w:val="En-tteCar"/>
    <w:rsid w:val="00332B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2B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01B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2810">
          <w:marLeft w:val="0"/>
          <w:marRight w:val="0"/>
          <w:marTop w:val="0"/>
          <w:marBottom w:val="150"/>
          <w:divBdr>
            <w:top w:val="single" w:sz="6" w:space="8" w:color="CC9900"/>
            <w:left w:val="single" w:sz="6" w:space="0" w:color="CC9900"/>
            <w:bottom w:val="single" w:sz="6" w:space="8" w:color="CC9900"/>
            <w:right w:val="single" w:sz="6" w:space="0" w:color="CC9900"/>
          </w:divBdr>
        </w:div>
      </w:divsChild>
    </w:div>
    <w:div w:id="2094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fr.wikipedia.org/wiki/Saint-Maime" TargetMode="External"/><Relationship Id="rId18" Type="http://schemas.openxmlformats.org/officeDocument/2006/relationships/hyperlink" Target="http://www.saintmichellobservatoire.com/l__039_observatoire_de_haute_provenc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hyperlink" Target="http://fr.wikipedia.org/wiki/Volx" TargetMode="External"/><Relationship Id="rId17" Type="http://schemas.openxmlformats.org/officeDocument/2006/relationships/hyperlink" Target="http://www.storengy.com/countries/france/fr/nos-sites/manosqu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psm.brgm.fr/patriminier/Documents/mines_mineurs_haute_provence.pdf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fr.wikipedia.org/wiki/Villeneuve_(Alpes-de-Haute-Provence)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fr.wikipedia.org/wiki/Dauphin_(Alpes-de-Haute-Provence)" TargetMode="External"/><Relationship Id="rId10" Type="http://schemas.openxmlformats.org/officeDocument/2006/relationships/hyperlink" Target="http://dignois.fr/Ubajo/" TargetMode="External"/><Relationship Id="rId19" Type="http://schemas.openxmlformats.org/officeDocument/2006/relationships/hyperlink" Target="http://luberon.fr/?gclid=CM6j-LLGq70CFZShtAod-HMA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abaux.lpm.asso.fr/2012/03/historique-du-lieu-dit-biabaux.html" TargetMode="External"/><Relationship Id="rId14" Type="http://schemas.openxmlformats.org/officeDocument/2006/relationships/hyperlink" Target="http://fr.wikipedia.org/wiki/Largue_(Alpes-de-Haute-Provence)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FRANCISCO  MUNOZ</cp:lastModifiedBy>
  <cp:revision>16</cp:revision>
  <cp:lastPrinted>2014-03-26T16:32:00Z</cp:lastPrinted>
  <dcterms:created xsi:type="dcterms:W3CDTF">2014-03-23T15:40:00Z</dcterms:created>
  <dcterms:modified xsi:type="dcterms:W3CDTF">2014-03-26T16:34:00Z</dcterms:modified>
</cp:coreProperties>
</file>